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12" w:rsidRPr="00AC64E1" w:rsidRDefault="00035412" w:rsidP="00035412">
      <w:pPr>
        <w:spacing w:after="0"/>
        <w:jc w:val="center"/>
        <w:rPr>
          <w:sz w:val="24"/>
          <w:szCs w:val="24"/>
          <w:lang w:val="ru-RU"/>
        </w:rPr>
      </w:pPr>
      <w:r w:rsidRPr="00AC64E1">
        <w:rPr>
          <w:sz w:val="24"/>
          <w:szCs w:val="24"/>
          <w:lang w:val="ru-RU"/>
        </w:rPr>
        <w:t xml:space="preserve">Сведения о научных публикациях преподавателя АШ ПРАВО </w:t>
      </w:r>
      <w:r w:rsidR="00FF0046" w:rsidRPr="00AC64E1">
        <w:rPr>
          <w:sz w:val="24"/>
          <w:szCs w:val="24"/>
          <w:lang w:val="ru-RU"/>
        </w:rPr>
        <w:t xml:space="preserve">Мусабековой И.Т. </w:t>
      </w:r>
      <w:r w:rsidRPr="00AC64E1">
        <w:rPr>
          <w:sz w:val="24"/>
          <w:szCs w:val="24"/>
          <w:lang w:val="ru-RU"/>
        </w:rPr>
        <w:t>за 5 лет (2019-2025 годы)</w:t>
      </w:r>
    </w:p>
    <w:tbl>
      <w:tblPr>
        <w:tblW w:w="15186" w:type="dxa"/>
        <w:tblInd w:w="1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"/>
        <w:gridCol w:w="1275"/>
        <w:gridCol w:w="3119"/>
        <w:gridCol w:w="3543"/>
        <w:gridCol w:w="4253"/>
        <w:gridCol w:w="2693"/>
      </w:tblGrid>
      <w:tr w:rsidR="00AC64E1" w:rsidRPr="00AC64E1" w:rsidTr="00FF0046">
        <w:trPr>
          <w:trHeight w:val="30"/>
        </w:trPr>
        <w:tc>
          <w:tcPr>
            <w:tcW w:w="30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127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Фамилия, имя, отчество (при его наличии)</w:t>
            </w:r>
          </w:p>
        </w:tc>
        <w:tc>
          <w:tcPr>
            <w:tcW w:w="10915" w:type="dxa"/>
            <w:gridSpan w:val="3"/>
            <w:tcBorders>
              <w:bottom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Сведения о научных публикациях</w:t>
            </w:r>
          </w:p>
        </w:tc>
        <w:tc>
          <w:tcPr>
            <w:tcW w:w="269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Название учебника либо учебного пособия*</w:t>
            </w:r>
          </w:p>
        </w:tc>
      </w:tr>
      <w:tr w:rsidR="00AC64E1" w:rsidRPr="00AC64E1" w:rsidTr="00FF0046">
        <w:trPr>
          <w:trHeight w:val="30"/>
        </w:trPr>
        <w:tc>
          <w:tcPr>
            <w:tcW w:w="303" w:type="dxa"/>
            <w:vMerge/>
          </w:tcPr>
          <w:p w:rsidR="00035412" w:rsidRPr="00AC64E1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035412" w:rsidRPr="00AC64E1" w:rsidRDefault="00035412" w:rsidP="003F45DC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в Перечне научных изданий, рекомендуемых уполномоченным органом в области </w:t>
            </w:r>
            <w:r w:rsidRPr="00AC64E1">
              <w:rPr>
                <w:sz w:val="24"/>
                <w:szCs w:val="24"/>
                <w:lang w:val="kk-KZ"/>
              </w:rPr>
              <w:t>наук</w:t>
            </w:r>
            <w:bookmarkStart w:id="0" w:name="_GoBack"/>
            <w:bookmarkEnd w:id="0"/>
            <w:r w:rsidRPr="00AC64E1">
              <w:rPr>
                <w:sz w:val="24"/>
                <w:szCs w:val="24"/>
                <w:lang w:val="kk-KZ"/>
              </w:rPr>
              <w:t xml:space="preserve">и и высшего </w:t>
            </w:r>
            <w:r w:rsidRPr="00AC64E1">
              <w:rPr>
                <w:sz w:val="24"/>
                <w:szCs w:val="24"/>
                <w:lang w:val="ru-RU"/>
              </w:rPr>
              <w:t xml:space="preserve">образования 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в международных рецензируемых научных журналах **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в трудах международных конференций по профилю направления подготовки кадров*</w:t>
            </w: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035412" w:rsidRPr="00AC64E1" w:rsidRDefault="00035412" w:rsidP="003F45DC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C64E1" w:rsidRPr="00AC64E1" w:rsidTr="00FF0046">
        <w:trPr>
          <w:trHeight w:val="30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354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5412" w:rsidRPr="00AC64E1" w:rsidRDefault="00035412" w:rsidP="003F45DC">
            <w:pPr>
              <w:spacing w:after="20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9</w:t>
            </w:r>
          </w:p>
        </w:tc>
      </w:tr>
      <w:tr w:rsidR="00AC64E1" w:rsidRPr="00AC64E1" w:rsidTr="00FF0046">
        <w:trPr>
          <w:trHeight w:val="4174"/>
        </w:trPr>
        <w:tc>
          <w:tcPr>
            <w:tcW w:w="30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035412" w:rsidP="003F45DC">
            <w:pPr>
              <w:spacing w:after="20"/>
              <w:ind w:left="20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FF0046" w:rsidP="003F45DC">
            <w:pPr>
              <w:spacing w:after="20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Мусабекова И.Т. </w:t>
            </w:r>
          </w:p>
        </w:tc>
        <w:tc>
          <w:tcPr>
            <w:tcW w:w="31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D659C" w:rsidRPr="00AC64E1" w:rsidRDefault="00FF0046" w:rsidP="00FF0046">
            <w:pPr>
              <w:pStyle w:val="a3"/>
              <w:spacing w:after="0"/>
              <w:textAlignment w:val="baseline"/>
              <w:rPr>
                <w:iCs/>
                <w:lang w:eastAsia="en-US"/>
              </w:rPr>
            </w:pPr>
            <w:r w:rsidRPr="00AC64E1">
              <w:rPr>
                <w:iCs/>
                <w:lang w:eastAsia="en-US"/>
              </w:rPr>
              <w:t xml:space="preserve">1. </w:t>
            </w:r>
            <w:r w:rsidR="00ED7F6F" w:rsidRPr="00AC64E1">
              <w:rPr>
                <w:iCs/>
                <w:lang w:eastAsia="en-US"/>
              </w:rPr>
              <w:t xml:space="preserve">АҚШ </w:t>
            </w:r>
            <w:proofErr w:type="spellStart"/>
            <w:r w:rsidR="00ED7F6F" w:rsidRPr="00AC64E1">
              <w:rPr>
                <w:iCs/>
                <w:lang w:eastAsia="en-US"/>
              </w:rPr>
              <w:t>оқу</w:t>
            </w:r>
            <w:proofErr w:type="spellEnd"/>
            <w:r w:rsidR="00ED7F6F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ED7F6F" w:rsidRPr="00AC64E1">
              <w:rPr>
                <w:iCs/>
                <w:lang w:eastAsia="en-US"/>
              </w:rPr>
              <w:t>орындарында</w:t>
            </w:r>
            <w:proofErr w:type="spellEnd"/>
            <w:r w:rsidR="00ED7F6F" w:rsidRPr="00AC64E1">
              <w:rPr>
                <w:iCs/>
                <w:lang w:eastAsia="en-US"/>
              </w:rPr>
              <w:t xml:space="preserve"> </w:t>
            </w:r>
            <w:proofErr w:type="spellStart"/>
            <w:proofErr w:type="gramStart"/>
            <w:r w:rsidR="00ED7F6F" w:rsidRPr="00AC64E1">
              <w:rPr>
                <w:iCs/>
                <w:lang w:eastAsia="en-US"/>
              </w:rPr>
              <w:t>қауіпсіздікті</w:t>
            </w:r>
            <w:proofErr w:type="spellEnd"/>
            <w:r w:rsidR="00ED7F6F" w:rsidRPr="00AC64E1">
              <w:rPr>
                <w:iCs/>
                <w:lang w:eastAsia="en-US"/>
              </w:rPr>
              <w:t xml:space="preserve">  </w:t>
            </w:r>
            <w:proofErr w:type="spellStart"/>
            <w:r w:rsidR="00ED7F6F" w:rsidRPr="00AC64E1">
              <w:rPr>
                <w:iCs/>
                <w:lang w:eastAsia="en-US"/>
              </w:rPr>
              <w:t>қамтамасыз</w:t>
            </w:r>
            <w:proofErr w:type="spellEnd"/>
            <w:proofErr w:type="gramEnd"/>
            <w:r w:rsidR="00ED7F6F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ED7F6F" w:rsidRPr="00AC64E1">
              <w:rPr>
                <w:iCs/>
                <w:lang w:eastAsia="en-US"/>
              </w:rPr>
              <w:t>етудің</w:t>
            </w:r>
            <w:proofErr w:type="spellEnd"/>
            <w:r w:rsidR="00ED7F6F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ED7F6F" w:rsidRPr="00AC64E1">
              <w:rPr>
                <w:iCs/>
                <w:lang w:eastAsia="en-US"/>
              </w:rPr>
              <w:t>құқықтық</w:t>
            </w:r>
            <w:proofErr w:type="spellEnd"/>
            <w:r w:rsidR="00ED7F6F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ED7F6F" w:rsidRPr="00AC64E1">
              <w:rPr>
                <w:iCs/>
                <w:lang w:eastAsia="en-US"/>
              </w:rPr>
              <w:t>негіздері</w:t>
            </w:r>
            <w:proofErr w:type="spellEnd"/>
            <w:r w:rsidR="00ED7F6F" w:rsidRPr="00AC64E1">
              <w:t xml:space="preserve"> // </w:t>
            </w:r>
            <w:r w:rsidR="00ED7F6F" w:rsidRPr="00AC64E1">
              <w:rPr>
                <w:iCs/>
                <w:lang w:eastAsia="en-US"/>
              </w:rPr>
              <w:t>Вестник Академии правоохранительных органов», 2024, № 4(34), С. 70-81</w:t>
            </w:r>
          </w:p>
          <w:p w:rsidR="00506B56" w:rsidRPr="00AC64E1" w:rsidRDefault="00ED7F6F" w:rsidP="00FF0046">
            <w:pPr>
              <w:pStyle w:val="a3"/>
              <w:spacing w:after="0"/>
              <w:textAlignment w:val="baseline"/>
              <w:rPr>
                <w:iCs/>
                <w:lang w:eastAsia="en-US"/>
              </w:rPr>
            </w:pPr>
            <w:r w:rsidRPr="00AC64E1">
              <w:rPr>
                <w:iCs/>
                <w:lang w:eastAsia="en-US"/>
              </w:rPr>
              <w:t xml:space="preserve">2. </w:t>
            </w:r>
            <w:proofErr w:type="spellStart"/>
            <w:r w:rsidR="00FF0046" w:rsidRPr="00AC64E1">
              <w:rPr>
                <w:iCs/>
                <w:lang w:eastAsia="en-US"/>
              </w:rPr>
              <w:t>Сандық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FF0046" w:rsidRPr="00AC64E1">
              <w:rPr>
                <w:iCs/>
                <w:lang w:eastAsia="en-US"/>
              </w:rPr>
              <w:t>криминалистиканың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FF0046" w:rsidRPr="00AC64E1">
              <w:rPr>
                <w:iCs/>
                <w:lang w:eastAsia="en-US"/>
              </w:rPr>
              <w:t>киберқылмыстарды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FF0046" w:rsidRPr="00AC64E1">
              <w:rPr>
                <w:iCs/>
                <w:lang w:eastAsia="en-US"/>
              </w:rPr>
              <w:t>тергеудегі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proofErr w:type="gramStart"/>
            <w:r w:rsidR="00FF0046" w:rsidRPr="00AC64E1">
              <w:rPr>
                <w:iCs/>
                <w:lang w:eastAsia="en-US"/>
              </w:rPr>
              <w:t>ролі</w:t>
            </w:r>
            <w:proofErr w:type="spellEnd"/>
            <w:r w:rsidR="00FF0046" w:rsidRPr="00AC64E1">
              <w:rPr>
                <w:iCs/>
                <w:lang w:eastAsia="en-US"/>
              </w:rPr>
              <w:t>./</w:t>
            </w:r>
            <w:proofErr w:type="gramEnd"/>
            <w:r w:rsidR="00FF0046" w:rsidRPr="00AC64E1">
              <w:rPr>
                <w:iCs/>
                <w:lang w:eastAsia="en-US"/>
              </w:rPr>
              <w:t xml:space="preserve">/Ученые труды </w:t>
            </w:r>
            <w:proofErr w:type="spellStart"/>
            <w:r w:rsidR="00FF0046" w:rsidRPr="00AC64E1">
              <w:rPr>
                <w:iCs/>
                <w:lang w:eastAsia="en-US"/>
              </w:rPr>
              <w:t>Алматинской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Академии МВД Республики Казахстан им. М. </w:t>
            </w:r>
            <w:proofErr w:type="spellStart"/>
            <w:r w:rsidR="00FF0046" w:rsidRPr="00AC64E1">
              <w:rPr>
                <w:iCs/>
                <w:lang w:eastAsia="en-US"/>
              </w:rPr>
              <w:t>Есбулатова</w:t>
            </w:r>
            <w:proofErr w:type="spellEnd"/>
            <w:r w:rsidR="00FF0046" w:rsidRPr="00AC64E1">
              <w:rPr>
                <w:iCs/>
                <w:lang w:eastAsia="en-US"/>
              </w:rPr>
              <w:t>, 2023, № 2 (75), стр.168-176</w:t>
            </w:r>
          </w:p>
          <w:p w:rsidR="00FF0046" w:rsidRPr="00AC64E1" w:rsidRDefault="00ED7F6F" w:rsidP="00FF0046">
            <w:pPr>
              <w:pStyle w:val="a3"/>
              <w:spacing w:after="0"/>
              <w:textAlignment w:val="baseline"/>
              <w:rPr>
                <w:iCs/>
                <w:lang w:eastAsia="en-US"/>
              </w:rPr>
            </w:pPr>
            <w:r w:rsidRPr="00AC64E1">
              <w:rPr>
                <w:iCs/>
                <w:lang w:eastAsia="en-US"/>
              </w:rPr>
              <w:t>3</w:t>
            </w:r>
            <w:r w:rsidR="00506B56" w:rsidRPr="00AC64E1">
              <w:rPr>
                <w:iCs/>
                <w:lang w:eastAsia="en-US"/>
              </w:rPr>
              <w:t xml:space="preserve">. </w:t>
            </w:r>
            <w:r w:rsidR="00FF0046" w:rsidRPr="00AC64E1">
              <w:rPr>
                <w:iCs/>
                <w:lang w:eastAsia="en-US"/>
              </w:rPr>
              <w:t>«</w:t>
            </w:r>
            <w:proofErr w:type="spellStart"/>
            <w:r w:rsidR="00FF0046" w:rsidRPr="00AC64E1">
              <w:rPr>
                <w:iCs/>
                <w:lang w:eastAsia="en-US"/>
              </w:rPr>
              <w:t>Халықаралық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FF0046" w:rsidRPr="00AC64E1">
              <w:rPr>
                <w:iCs/>
                <w:lang w:eastAsia="en-US"/>
              </w:rPr>
              <w:t>қауіпсіздік</w:t>
            </w:r>
            <w:proofErr w:type="spellEnd"/>
            <w:r w:rsidR="00FF0046" w:rsidRPr="00AC64E1">
              <w:rPr>
                <w:iCs/>
                <w:lang w:eastAsia="en-US"/>
              </w:rPr>
              <w:t>», «</w:t>
            </w:r>
            <w:proofErr w:type="spellStart"/>
            <w:r w:rsidR="00FF0046" w:rsidRPr="00AC64E1">
              <w:rPr>
                <w:iCs/>
                <w:lang w:eastAsia="en-US"/>
              </w:rPr>
              <w:t>ұлттық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FF0046" w:rsidRPr="00AC64E1">
              <w:rPr>
                <w:iCs/>
                <w:lang w:eastAsia="en-US"/>
              </w:rPr>
              <w:t>қауіпсіздік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» </w:t>
            </w:r>
            <w:proofErr w:type="spellStart"/>
            <w:r w:rsidR="00FF0046" w:rsidRPr="00AC64E1">
              <w:rPr>
                <w:iCs/>
                <w:lang w:eastAsia="en-US"/>
              </w:rPr>
              <w:t>және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«</w:t>
            </w:r>
            <w:proofErr w:type="spellStart"/>
            <w:r w:rsidR="00FF0046" w:rsidRPr="00AC64E1">
              <w:rPr>
                <w:iCs/>
                <w:lang w:eastAsia="en-US"/>
              </w:rPr>
              <w:t>конституциялық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FF0046" w:rsidRPr="00AC64E1">
              <w:rPr>
                <w:iCs/>
                <w:lang w:eastAsia="en-US"/>
              </w:rPr>
              <w:t>қауіп</w:t>
            </w:r>
            <w:r w:rsidR="00506B56" w:rsidRPr="00AC64E1">
              <w:rPr>
                <w:iCs/>
                <w:lang w:eastAsia="en-US"/>
              </w:rPr>
              <w:t>сіздік</w:t>
            </w:r>
            <w:proofErr w:type="spellEnd"/>
            <w:r w:rsidR="00506B56" w:rsidRPr="00AC64E1">
              <w:rPr>
                <w:iCs/>
                <w:lang w:eastAsia="en-US"/>
              </w:rPr>
              <w:t xml:space="preserve">» </w:t>
            </w:r>
            <w:proofErr w:type="spellStart"/>
            <w:r w:rsidR="00506B56" w:rsidRPr="00AC64E1">
              <w:rPr>
                <w:iCs/>
                <w:lang w:eastAsia="en-US"/>
              </w:rPr>
              <w:t>ұғымдарының</w:t>
            </w:r>
            <w:proofErr w:type="spellEnd"/>
            <w:r w:rsidR="00506B56" w:rsidRPr="00AC64E1">
              <w:rPr>
                <w:iCs/>
                <w:lang w:eastAsia="en-US"/>
              </w:rPr>
              <w:t xml:space="preserve"> </w:t>
            </w:r>
            <w:proofErr w:type="spellStart"/>
            <w:r w:rsidR="00506B56" w:rsidRPr="00AC64E1">
              <w:rPr>
                <w:iCs/>
                <w:lang w:eastAsia="en-US"/>
              </w:rPr>
              <w:t>арақатынасы</w:t>
            </w:r>
            <w:proofErr w:type="spellEnd"/>
            <w:r w:rsidR="00506B56" w:rsidRPr="00AC64E1">
              <w:rPr>
                <w:iCs/>
                <w:lang w:eastAsia="en-US"/>
              </w:rPr>
              <w:t xml:space="preserve"> //</w:t>
            </w:r>
            <w:r w:rsidR="00FF0046" w:rsidRPr="00AC64E1">
              <w:rPr>
                <w:iCs/>
                <w:lang w:eastAsia="en-US"/>
              </w:rPr>
              <w:t xml:space="preserve">Ученые труды </w:t>
            </w:r>
            <w:proofErr w:type="spellStart"/>
            <w:r w:rsidR="00FF0046" w:rsidRPr="00AC64E1">
              <w:rPr>
                <w:iCs/>
                <w:lang w:eastAsia="en-US"/>
              </w:rPr>
              <w:lastRenderedPageBreak/>
              <w:t>Алматинской</w:t>
            </w:r>
            <w:proofErr w:type="spellEnd"/>
            <w:r w:rsidR="00FF0046" w:rsidRPr="00AC64E1">
              <w:rPr>
                <w:iCs/>
                <w:lang w:eastAsia="en-US"/>
              </w:rPr>
              <w:t xml:space="preserve"> Академии МВД Республики Казахстан им. М. </w:t>
            </w:r>
            <w:proofErr w:type="spellStart"/>
            <w:r w:rsidR="00FF0046" w:rsidRPr="00AC64E1">
              <w:rPr>
                <w:iCs/>
                <w:lang w:eastAsia="en-US"/>
              </w:rPr>
              <w:t>Есбулатова</w:t>
            </w:r>
            <w:proofErr w:type="spellEnd"/>
            <w:r w:rsidR="00FF0046" w:rsidRPr="00AC64E1">
              <w:rPr>
                <w:iCs/>
                <w:lang w:eastAsia="en-US"/>
              </w:rPr>
              <w:t>, 2022, № 2(71), стр. 9-14</w:t>
            </w:r>
          </w:p>
          <w:p w:rsidR="00FF0046" w:rsidRPr="00AC64E1" w:rsidRDefault="00ED7F6F" w:rsidP="00FF0046">
            <w:pPr>
              <w:pStyle w:val="a3"/>
              <w:spacing w:after="0"/>
              <w:textAlignment w:val="baseline"/>
              <w:rPr>
                <w:iCs/>
                <w:lang w:eastAsia="en-US"/>
              </w:rPr>
            </w:pPr>
            <w:r w:rsidRPr="00AC64E1">
              <w:rPr>
                <w:iCs/>
                <w:lang w:eastAsia="en-US"/>
              </w:rPr>
              <w:t>4</w:t>
            </w:r>
            <w:r w:rsidR="00506B56" w:rsidRPr="00AC64E1">
              <w:rPr>
                <w:iCs/>
                <w:lang w:eastAsia="en-US"/>
              </w:rPr>
              <w:t xml:space="preserve">. </w:t>
            </w:r>
            <w:r w:rsidR="00FF0046" w:rsidRPr="00AC64E1">
              <w:rPr>
                <w:iCs/>
                <w:lang w:eastAsia="en-US"/>
              </w:rPr>
              <w:t>Криминологический анализ личности преступника, с</w:t>
            </w:r>
            <w:r w:rsidR="00506B56" w:rsidRPr="00AC64E1">
              <w:rPr>
                <w:iCs/>
                <w:lang w:eastAsia="en-US"/>
              </w:rPr>
              <w:t>овершивших финансовые нарушения/</w:t>
            </w:r>
            <w:proofErr w:type="gramStart"/>
            <w:r w:rsidR="00506B56" w:rsidRPr="00AC64E1">
              <w:rPr>
                <w:iCs/>
                <w:lang w:eastAsia="en-US"/>
              </w:rPr>
              <w:t>/</w:t>
            </w:r>
            <w:r w:rsidR="00FF0046" w:rsidRPr="00AC64E1">
              <w:rPr>
                <w:iCs/>
                <w:lang w:eastAsia="en-US"/>
              </w:rPr>
              <w:t>«</w:t>
            </w:r>
            <w:proofErr w:type="gramEnd"/>
            <w:r w:rsidR="00FF0046" w:rsidRPr="00AC64E1">
              <w:rPr>
                <w:iCs/>
                <w:lang w:eastAsia="en-US"/>
              </w:rPr>
              <w:t>Наука и жизнь Казахстана», 2020, №8, стр. 51-55</w:t>
            </w:r>
          </w:p>
          <w:p w:rsidR="00FF0046" w:rsidRPr="00AC64E1" w:rsidRDefault="00ED7F6F" w:rsidP="00FF0046">
            <w:pPr>
              <w:pStyle w:val="a3"/>
              <w:spacing w:after="0"/>
              <w:textAlignment w:val="baseline"/>
              <w:rPr>
                <w:iCs/>
                <w:lang w:eastAsia="en-US"/>
              </w:rPr>
            </w:pPr>
            <w:r w:rsidRPr="00AC64E1">
              <w:rPr>
                <w:iCs/>
                <w:lang w:eastAsia="en-US"/>
              </w:rPr>
              <w:t>5</w:t>
            </w:r>
            <w:r w:rsidR="00506B56" w:rsidRPr="00AC64E1">
              <w:rPr>
                <w:iCs/>
                <w:lang w:eastAsia="en-US"/>
              </w:rPr>
              <w:t xml:space="preserve">. </w:t>
            </w:r>
            <w:r w:rsidR="00FF0046" w:rsidRPr="00AC64E1">
              <w:rPr>
                <w:iCs/>
                <w:lang w:eastAsia="en-US"/>
              </w:rPr>
              <w:t>Роль судебных органов по предупр</w:t>
            </w:r>
            <w:r w:rsidR="00506B56" w:rsidRPr="00AC64E1">
              <w:rPr>
                <w:iCs/>
                <w:lang w:eastAsia="en-US"/>
              </w:rPr>
              <w:t xml:space="preserve">еждению финансовой преступности// </w:t>
            </w:r>
            <w:r w:rsidR="00FF0046" w:rsidRPr="00AC64E1">
              <w:rPr>
                <w:iCs/>
                <w:lang w:eastAsia="en-US"/>
              </w:rPr>
              <w:t>«Наука и жизнь Казахстана», 2020, №8, стр. 56-59</w:t>
            </w:r>
          </w:p>
          <w:p w:rsidR="00FF0046" w:rsidRPr="00AC64E1" w:rsidRDefault="00ED7F6F" w:rsidP="00FF0046">
            <w:pPr>
              <w:pStyle w:val="a3"/>
              <w:spacing w:before="0" w:beforeAutospacing="0" w:after="0" w:afterAutospacing="0"/>
              <w:textAlignment w:val="baseline"/>
              <w:rPr>
                <w:iCs/>
                <w:lang w:val="en-US" w:eastAsia="en-US"/>
              </w:rPr>
            </w:pPr>
            <w:r w:rsidRPr="00AC64E1">
              <w:rPr>
                <w:iCs/>
                <w:lang w:val="en-US" w:eastAsia="en-US"/>
              </w:rPr>
              <w:t>6</w:t>
            </w:r>
            <w:r w:rsidR="00506B56" w:rsidRPr="00AC64E1">
              <w:rPr>
                <w:iCs/>
                <w:lang w:val="en-US" w:eastAsia="en-US"/>
              </w:rPr>
              <w:t xml:space="preserve">. </w:t>
            </w:r>
            <w:r w:rsidR="00FF0046" w:rsidRPr="00AC64E1">
              <w:rPr>
                <w:iCs/>
                <w:lang w:val="en-US" w:eastAsia="en-US"/>
              </w:rPr>
              <w:t>Religious extremism is a threat to constitutional security</w:t>
            </w:r>
            <w:r w:rsidR="00506B56" w:rsidRPr="00AC64E1">
              <w:rPr>
                <w:iCs/>
                <w:lang w:val="en-US" w:eastAsia="en-US"/>
              </w:rPr>
              <w:t xml:space="preserve"> </w:t>
            </w:r>
            <w:r w:rsidR="00FF0046" w:rsidRPr="00AC64E1">
              <w:rPr>
                <w:iCs/>
                <w:lang w:val="en-US" w:eastAsia="en-US"/>
              </w:rPr>
              <w:t>// «</w:t>
            </w:r>
            <w:r w:rsidR="00FF0046" w:rsidRPr="00AC64E1">
              <w:rPr>
                <w:iCs/>
                <w:lang w:eastAsia="en-US"/>
              </w:rPr>
              <w:t>Наука</w:t>
            </w:r>
            <w:r w:rsidR="00FF0046" w:rsidRPr="00AC64E1">
              <w:rPr>
                <w:iCs/>
                <w:lang w:val="en-US" w:eastAsia="en-US"/>
              </w:rPr>
              <w:t xml:space="preserve"> </w:t>
            </w:r>
            <w:r w:rsidR="00FF0046" w:rsidRPr="00AC64E1">
              <w:rPr>
                <w:iCs/>
                <w:lang w:eastAsia="en-US"/>
              </w:rPr>
              <w:t>и</w:t>
            </w:r>
            <w:r w:rsidR="00FF0046" w:rsidRPr="00AC64E1">
              <w:rPr>
                <w:iCs/>
                <w:lang w:val="en-US" w:eastAsia="en-US"/>
              </w:rPr>
              <w:t xml:space="preserve"> </w:t>
            </w:r>
            <w:r w:rsidR="00FF0046" w:rsidRPr="00AC64E1">
              <w:rPr>
                <w:iCs/>
                <w:lang w:eastAsia="en-US"/>
              </w:rPr>
              <w:t>жизнь</w:t>
            </w:r>
            <w:r w:rsidR="00FF0046" w:rsidRPr="00AC64E1">
              <w:rPr>
                <w:iCs/>
                <w:lang w:val="en-US" w:eastAsia="en-US"/>
              </w:rPr>
              <w:t xml:space="preserve"> </w:t>
            </w:r>
            <w:r w:rsidR="00FF0046" w:rsidRPr="00AC64E1">
              <w:rPr>
                <w:iCs/>
                <w:lang w:eastAsia="en-US"/>
              </w:rPr>
              <w:t>Казахстана</w:t>
            </w:r>
            <w:r w:rsidR="00FF0046" w:rsidRPr="00AC64E1">
              <w:rPr>
                <w:iCs/>
                <w:lang w:val="en-US" w:eastAsia="en-US"/>
              </w:rPr>
              <w:t xml:space="preserve">», 2019, №1 (75), </w:t>
            </w:r>
            <w:proofErr w:type="spellStart"/>
            <w:r w:rsidR="00FF0046" w:rsidRPr="00AC64E1">
              <w:rPr>
                <w:iCs/>
                <w:lang w:eastAsia="en-US"/>
              </w:rPr>
              <w:t>стр</w:t>
            </w:r>
            <w:proofErr w:type="spellEnd"/>
            <w:r w:rsidR="00FF0046" w:rsidRPr="00AC64E1">
              <w:rPr>
                <w:iCs/>
                <w:lang w:val="en-US" w:eastAsia="en-US"/>
              </w:rPr>
              <w:t>. 101-105</w:t>
            </w:r>
          </w:p>
          <w:p w:rsidR="00035412" w:rsidRPr="00AC64E1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iCs/>
                <w:lang w:val="en-US" w:eastAsia="en-US"/>
              </w:rPr>
            </w:pPr>
          </w:p>
          <w:p w:rsidR="00035412" w:rsidRPr="00AC64E1" w:rsidRDefault="00035412" w:rsidP="003F45DC">
            <w:pPr>
              <w:pStyle w:val="a3"/>
              <w:spacing w:before="0" w:beforeAutospacing="0" w:after="0" w:afterAutospacing="0"/>
              <w:textAlignment w:val="baseline"/>
              <w:rPr>
                <w:b/>
                <w:bCs/>
                <w:lang w:val="en-US" w:eastAsia="en-US"/>
              </w:rPr>
            </w:pP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035412" w:rsidP="003F45DC">
            <w:pPr>
              <w:pStyle w:val="4"/>
              <w:shd w:val="clear" w:color="auto" w:fill="FFFFFF"/>
              <w:spacing w:before="0"/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AC64E1">
              <w:rPr>
                <w:rFonts w:ascii="Times New Roman" w:eastAsia="TimesNewRomanPS-BoldMT" w:hAnsi="Times New Roman" w:cs="Times New Roman"/>
                <w:b w:val="0"/>
                <w:i w:val="0"/>
                <w:color w:val="auto"/>
                <w:sz w:val="24"/>
                <w:szCs w:val="24"/>
                <w:lang w:val="kk-KZ"/>
              </w:rPr>
              <w:lastRenderedPageBreak/>
              <w:t xml:space="preserve">1. </w:t>
            </w:r>
            <w:r w:rsidRPr="00AC64E1">
              <w:rPr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Distance learning technologies and their legal regulation in the Republic of Kazakhstan</w:t>
            </w:r>
          </w:p>
          <w:p w:rsidR="00ED7F6F" w:rsidRPr="00AC64E1" w:rsidRDefault="00AC64E1" w:rsidP="00FF0046">
            <w:pPr>
              <w:shd w:val="clear" w:color="auto" w:fill="FFFFFF"/>
              <w:spacing w:after="0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  <w:hyperlink r:id="rId5" w:history="1">
              <w:r w:rsidR="00035412" w:rsidRPr="00AC64E1">
                <w:rPr>
                  <w:rStyle w:val="typography-modulelvnit"/>
                  <w:rFonts w:eastAsiaTheme="minorEastAsia"/>
                  <w:sz w:val="24"/>
                  <w:szCs w:val="24"/>
                  <w:bdr w:val="none" w:sz="0" w:space="0" w:color="auto" w:frame="1"/>
                </w:rPr>
                <w:t>Apakhayev N.</w:t>
              </w:r>
            </w:hyperlink>
            <w:r w:rsidR="00035412" w:rsidRPr="00AC64E1">
              <w:rPr>
                <w:rStyle w:val="authors-moduleumr1o"/>
                <w:sz w:val="24"/>
                <w:szCs w:val="24"/>
              </w:rPr>
              <w:t xml:space="preserve">, </w:t>
            </w:r>
            <w:hyperlink r:id="rId6" w:history="1">
              <w:r w:rsidR="00035412" w:rsidRPr="00AC64E1">
                <w:rPr>
                  <w:rStyle w:val="typography-modulelvnit"/>
                  <w:rFonts w:eastAsiaTheme="minorEastAsia"/>
                  <w:sz w:val="24"/>
                  <w:szCs w:val="24"/>
                  <w:bdr w:val="none" w:sz="0" w:space="0" w:color="auto" w:frame="1"/>
                </w:rPr>
                <w:t>Mussabekova I.</w:t>
              </w:r>
            </w:hyperlink>
            <w:r w:rsidR="00035412" w:rsidRPr="00AC64E1">
              <w:rPr>
                <w:rStyle w:val="authors-moduleumr1o"/>
                <w:sz w:val="24"/>
                <w:szCs w:val="24"/>
              </w:rPr>
              <w:t xml:space="preserve">, </w:t>
            </w:r>
            <w:hyperlink r:id="rId7" w:history="1">
              <w:r w:rsidR="00FF0046" w:rsidRPr="00AC64E1">
                <w:rPr>
                  <w:rStyle w:val="typography-modulelvnit"/>
                  <w:rFonts w:eastAsiaTheme="minorEastAsia"/>
                  <w:sz w:val="24"/>
                  <w:szCs w:val="24"/>
                  <w:bdr w:val="none" w:sz="0" w:space="0" w:color="auto" w:frame="1"/>
                </w:rPr>
                <w:t>Bugybay</w:t>
              </w:r>
              <w:r w:rsidR="00035412" w:rsidRPr="00AC64E1">
                <w:rPr>
                  <w:rStyle w:val="typography-modulelvnit"/>
                  <w:rFonts w:eastAsiaTheme="minorEastAsia"/>
                  <w:sz w:val="24"/>
                  <w:szCs w:val="24"/>
                  <w:bdr w:val="none" w:sz="0" w:space="0" w:color="auto" w:frame="1"/>
                </w:rPr>
                <w:t xml:space="preserve"> D.</w:t>
              </w:r>
            </w:hyperlink>
            <w:r w:rsidR="00035412" w:rsidRPr="00AC64E1">
              <w:rPr>
                <w:rStyle w:val="authors-moduleumr1o"/>
                <w:sz w:val="24"/>
                <w:szCs w:val="24"/>
              </w:rPr>
              <w:t xml:space="preserve">, </w:t>
            </w:r>
            <w:hyperlink r:id="rId8" w:history="1">
              <w:r w:rsidR="00035412" w:rsidRPr="00AC64E1">
                <w:rPr>
                  <w:rStyle w:val="typography-modulelvnit"/>
                  <w:rFonts w:eastAsiaTheme="minorEastAsia"/>
                  <w:sz w:val="24"/>
                  <w:szCs w:val="24"/>
                  <w:bdr w:val="none" w:sz="0" w:space="0" w:color="auto" w:frame="1"/>
                </w:rPr>
                <w:t>Kuandykov K.</w:t>
              </w:r>
            </w:hyperlink>
            <w:r w:rsidR="00035412" w:rsidRPr="00AC64E1">
              <w:rPr>
                <w:rStyle w:val="authors-moduleumr1o"/>
                <w:sz w:val="24"/>
                <w:szCs w:val="24"/>
              </w:rPr>
              <w:t xml:space="preserve">, </w:t>
            </w:r>
            <w:hyperlink r:id="rId9" w:history="1">
              <w:r w:rsidR="00035412" w:rsidRPr="00AC64E1">
                <w:rPr>
                  <w:rStyle w:val="typography-modulelvnit"/>
                  <w:rFonts w:eastAsiaTheme="minorEastAsia"/>
                  <w:sz w:val="24"/>
                  <w:szCs w:val="24"/>
                  <w:bdr w:val="none" w:sz="0" w:space="0" w:color="auto" w:frame="1"/>
                </w:rPr>
                <w:t>Koishybaiuly K.</w:t>
              </w:r>
            </w:hyperlink>
            <w:r w:rsidR="00FF0046" w:rsidRPr="00AC64E1">
              <w:rPr>
                <w:rStyle w:val="typography-modulelvnit"/>
                <w:rFonts w:eastAsiaTheme="minorEastAsia"/>
                <w:sz w:val="24"/>
                <w:szCs w:val="24"/>
                <w:bdr w:val="none" w:sz="0" w:space="0" w:color="auto" w:frame="1"/>
              </w:rPr>
              <w:t xml:space="preserve">// </w:t>
            </w:r>
            <w:r w:rsidR="00035412" w:rsidRPr="00AC64E1">
              <w:rPr>
                <w:rStyle w:val="a5"/>
                <w:i w:val="0"/>
                <w:sz w:val="24"/>
                <w:szCs w:val="24"/>
                <w:shd w:val="clear" w:color="auto" w:fill="FFFFFF"/>
              </w:rPr>
              <w:t>E-Learning and Digital Media</w:t>
            </w:r>
            <w:r w:rsidR="00035412"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>, 2024</w:t>
            </w:r>
            <w:r w:rsidR="008D659C"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 xml:space="preserve"> </w:t>
            </w:r>
            <w:hyperlink r:id="rId10" w:history="1">
              <w:r w:rsidR="00ED7F6F" w:rsidRPr="00AC64E1">
                <w:rPr>
                  <w:rStyle w:val="a4"/>
                  <w:rFonts w:eastAsiaTheme="minorEastAsia"/>
                  <w:color w:val="auto"/>
                  <w:sz w:val="24"/>
                  <w:szCs w:val="24"/>
                  <w:shd w:val="clear" w:color="auto" w:fill="FFFFFF"/>
                </w:rPr>
                <w:t>https://journals.sagepub.com/doi/abs/10.1177/20427530241231842</w:t>
              </w:r>
            </w:hyperlink>
          </w:p>
          <w:p w:rsidR="00035412" w:rsidRPr="00AC64E1" w:rsidRDefault="00035412" w:rsidP="00FF0046">
            <w:pPr>
              <w:shd w:val="clear" w:color="auto" w:fill="FFFFFF"/>
              <w:spacing w:after="0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506B56" w:rsidRPr="00AC64E1" w:rsidRDefault="00506B56" w:rsidP="00FF0046">
            <w:pPr>
              <w:shd w:val="clear" w:color="auto" w:fill="FFFFFF"/>
              <w:spacing w:after="0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8D659C" w:rsidRPr="00AC64E1" w:rsidRDefault="00FF0046" w:rsidP="008D659C">
            <w:pPr>
              <w:shd w:val="clear" w:color="auto" w:fill="FFFFFF"/>
              <w:spacing w:after="0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 xml:space="preserve">2. Interpreting Legal Norms and Their Role in Criminal Justice Administration </w:t>
            </w:r>
            <w:proofErr w:type="spellStart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>Tleuov</w:t>
            </w:r>
            <w:proofErr w:type="spellEnd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 xml:space="preserve"> T., </w:t>
            </w:r>
            <w:proofErr w:type="spellStart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>Kopbayev</w:t>
            </w:r>
            <w:proofErr w:type="spellEnd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 xml:space="preserve"> D., </w:t>
            </w:r>
            <w:proofErr w:type="spellStart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>Koishybaiuly</w:t>
            </w:r>
            <w:proofErr w:type="spellEnd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 xml:space="preserve"> K.,</w:t>
            </w:r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>Mussabekova</w:t>
            </w:r>
            <w:proofErr w:type="spellEnd"/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 xml:space="preserve"> I.// Pakistan Journal of Criminology, 2024, 16 (3), </w:t>
            </w:r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  <w:lang w:val="ru-RU"/>
              </w:rPr>
              <w:t>р</w:t>
            </w:r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>.15–30</w:t>
            </w:r>
          </w:p>
          <w:p w:rsidR="00ED7F6F" w:rsidRPr="00AC64E1" w:rsidRDefault="00AC64E1" w:rsidP="008D659C">
            <w:pPr>
              <w:shd w:val="clear" w:color="auto" w:fill="FFFFFF"/>
              <w:spacing w:after="0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  <w:hyperlink r:id="rId11" w:history="1">
              <w:r w:rsidR="00ED7F6F" w:rsidRPr="00AC64E1">
                <w:rPr>
                  <w:rStyle w:val="a4"/>
                  <w:rFonts w:eastAsiaTheme="minorEastAsia"/>
                  <w:color w:val="auto"/>
                  <w:sz w:val="24"/>
                  <w:szCs w:val="24"/>
                  <w:shd w:val="clear" w:color="auto" w:fill="FFFFFF"/>
                </w:rPr>
                <w:t>https://www.pjcriminology.com/wp-content/uploads/2024/05/2-</w:t>
              </w:r>
              <w:r w:rsidR="00ED7F6F" w:rsidRPr="00AC64E1">
                <w:rPr>
                  <w:rStyle w:val="a4"/>
                  <w:rFonts w:eastAsiaTheme="minorEastAsia"/>
                  <w:color w:val="auto"/>
                  <w:sz w:val="24"/>
                  <w:szCs w:val="24"/>
                  <w:shd w:val="clear" w:color="auto" w:fill="FFFFFF"/>
                </w:rPr>
                <w:lastRenderedPageBreak/>
                <w:t>Interpreting-Legal-Norms-and-Their-Role.pdf</w:t>
              </w:r>
            </w:hyperlink>
          </w:p>
          <w:p w:rsidR="00FF0046" w:rsidRPr="00AC64E1" w:rsidRDefault="00FF0046" w:rsidP="008D659C">
            <w:pPr>
              <w:shd w:val="clear" w:color="auto" w:fill="FFFFFF"/>
              <w:spacing w:after="0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  <w:r w:rsidRPr="00AC64E1"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  <w:tab/>
            </w:r>
          </w:p>
          <w:p w:rsidR="00FF0046" w:rsidRPr="00AC64E1" w:rsidRDefault="00FF0046" w:rsidP="00FF0046">
            <w:pPr>
              <w:shd w:val="clear" w:color="auto" w:fill="FFFFFF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035412" w:rsidRPr="00AC64E1" w:rsidRDefault="00035412" w:rsidP="003F45DC">
            <w:pPr>
              <w:pStyle w:val="a6"/>
              <w:rPr>
                <w:rStyle w:val="typography-modulelvnit"/>
                <w:rFonts w:eastAsiaTheme="minorEastAsia"/>
                <w:sz w:val="24"/>
                <w:szCs w:val="24"/>
                <w:shd w:val="clear" w:color="auto" w:fill="FFFFFF"/>
              </w:rPr>
            </w:pPr>
          </w:p>
          <w:p w:rsidR="00035412" w:rsidRPr="00AC64E1" w:rsidRDefault="00035412" w:rsidP="003F45D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64E1">
              <w:rPr>
                <w:sz w:val="24"/>
                <w:szCs w:val="24"/>
                <w:lang w:val="ru-RU"/>
              </w:rPr>
              <w:lastRenderedPageBreak/>
              <w:t>Техниқалық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мамандығы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бойынша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оқитын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студенттерге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гуманитарлық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пәндерді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оқытудың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C64E1">
              <w:rPr>
                <w:sz w:val="24"/>
                <w:szCs w:val="24"/>
                <w:lang w:val="ru-RU"/>
              </w:rPr>
              <w:t>ерекшеліктері</w:t>
            </w:r>
            <w:proofErr w:type="spellEnd"/>
            <w:r w:rsidRPr="00AC64E1">
              <w:rPr>
                <w:sz w:val="24"/>
                <w:szCs w:val="24"/>
              </w:rPr>
              <w:t xml:space="preserve"> .</w:t>
            </w:r>
            <w:proofErr w:type="gramEnd"/>
            <w:r w:rsidRPr="00AC64E1">
              <w:rPr>
                <w:sz w:val="24"/>
                <w:szCs w:val="24"/>
              </w:rPr>
              <w:t xml:space="preserve"> </w:t>
            </w:r>
            <w:r w:rsidRPr="00AC64E1">
              <w:rPr>
                <w:sz w:val="24"/>
                <w:szCs w:val="24"/>
                <w:lang w:val="ru-RU"/>
              </w:rPr>
              <w:t xml:space="preserve">Автомобильные дороги и транспортная техника: проблемы и перспективы развития. Сборник научных трудов 7-й МНПК, Алматы,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КазАДИ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, 2019, стр. 224-227</w:t>
            </w:r>
          </w:p>
          <w:p w:rsidR="00506B56" w:rsidRPr="00AC64E1" w:rsidRDefault="00506B56" w:rsidP="00531655">
            <w:pPr>
              <w:pStyle w:val="a7"/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64E1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Республикасында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кәмелетке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толмағандарды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қорғаудың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құқықтық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аспектілері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. Материалы Международной научно-практической конференции в рамках программы «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Рухани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жаңғыру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» «Современные вопросы правовой науки и юридического образования в контексте модернизации общественного сознания», Алматы, </w:t>
            </w:r>
            <w:r w:rsidRPr="00AC64E1">
              <w:rPr>
                <w:sz w:val="24"/>
                <w:szCs w:val="24"/>
                <w:lang w:val="ru-RU"/>
              </w:rPr>
              <w:lastRenderedPageBreak/>
              <w:t>Академия «Кайнар», 2019, стр. 158-163</w:t>
            </w:r>
          </w:p>
          <w:p w:rsidR="00506B56" w:rsidRPr="00AC64E1" w:rsidRDefault="00506B56" w:rsidP="00531655">
            <w:pPr>
              <w:pStyle w:val="a7"/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64E1">
              <w:rPr>
                <w:sz w:val="24"/>
                <w:szCs w:val="24"/>
                <w:lang w:val="ru-RU"/>
              </w:rPr>
              <w:t>Студенттердің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өзін-өзі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ұйымдастыруы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алудағы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жетістігінің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негізі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ретінде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. Материалы Международной научно-практической конференции «Автомобильные дороги и транспортные </w:t>
            </w:r>
            <w:proofErr w:type="gramStart"/>
            <w:r w:rsidRPr="00AC64E1">
              <w:rPr>
                <w:sz w:val="24"/>
                <w:szCs w:val="24"/>
                <w:lang w:val="ru-RU"/>
              </w:rPr>
              <w:t>машины:  проблемы</w:t>
            </w:r>
            <w:proofErr w:type="gramEnd"/>
            <w:r w:rsidRPr="00AC64E1">
              <w:rPr>
                <w:sz w:val="24"/>
                <w:szCs w:val="24"/>
                <w:lang w:val="ru-RU"/>
              </w:rPr>
              <w:t xml:space="preserve"> и перспективы развития», посвященной 20-летию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КазАДИ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имени Л.Б. Гончарова, Алматы,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КазАДИ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имени Л.Б. Гончарова, 2019, стр. 223-226</w:t>
            </w:r>
          </w:p>
          <w:p w:rsidR="00506B56" w:rsidRPr="00AC64E1" w:rsidRDefault="00506B56" w:rsidP="00531655">
            <w:p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</w:rPr>
              <w:t xml:space="preserve">Organization forms and methods of </w:t>
            </w:r>
            <w:proofErr w:type="gramStart"/>
            <w:r w:rsidRPr="00AC64E1">
              <w:rPr>
                <w:sz w:val="24"/>
                <w:szCs w:val="24"/>
              </w:rPr>
              <w:t>students</w:t>
            </w:r>
            <w:proofErr w:type="gramEnd"/>
            <w:r w:rsidRPr="00AC64E1">
              <w:rPr>
                <w:sz w:val="24"/>
                <w:szCs w:val="24"/>
              </w:rPr>
              <w:t xml:space="preserve"> activity as means of developing their pr</w:t>
            </w:r>
            <w:r w:rsidR="00531655" w:rsidRPr="00AC64E1">
              <w:rPr>
                <w:sz w:val="24"/>
                <w:szCs w:val="24"/>
              </w:rPr>
              <w:t xml:space="preserve">ofessional-language competence. </w:t>
            </w:r>
            <w:r w:rsidRPr="00AC64E1">
              <w:rPr>
                <w:sz w:val="24"/>
                <w:szCs w:val="24"/>
                <w:lang w:val="ru-RU"/>
              </w:rPr>
              <w:t>Материалы Международной научно-практической конференции «</w:t>
            </w:r>
            <w:proofErr w:type="gramStart"/>
            <w:r w:rsidRPr="00AC64E1">
              <w:rPr>
                <w:sz w:val="24"/>
                <w:szCs w:val="24"/>
                <w:lang w:val="ru-RU"/>
              </w:rPr>
              <w:t>Модернизация  правовой</w:t>
            </w:r>
            <w:proofErr w:type="gramEnd"/>
            <w:r w:rsidRPr="00AC64E1">
              <w:rPr>
                <w:sz w:val="24"/>
                <w:szCs w:val="24"/>
                <w:lang w:val="ru-RU"/>
              </w:rPr>
              <w:t xml:space="preserve">  системы   в контексте  стратегии  развития  страны: казахстанская  модель  обеспечения интересов  личности,  общества  и  государства», Алматы,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КазНПУ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им.Абая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, 2020, стр. 51-53</w:t>
            </w:r>
          </w:p>
          <w:p w:rsidR="00506B56" w:rsidRPr="00AC64E1" w:rsidRDefault="00506B56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Сот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жүйесінде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медиацияның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маңызы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.</w:t>
            </w:r>
            <w:r w:rsidRPr="00AC64E1">
              <w:rPr>
                <w:sz w:val="24"/>
                <w:szCs w:val="24"/>
                <w:lang w:val="ru-RU"/>
              </w:rPr>
              <w:tab/>
              <w:t>Сборник материалов</w:t>
            </w:r>
          </w:p>
          <w:p w:rsidR="00506B56" w:rsidRPr="00AC64E1" w:rsidRDefault="00506B56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lastRenderedPageBreak/>
              <w:t>международной научно-практической конференции «Наука и инновации: новости, проблемы и достижения», Алматы: Центр «</w:t>
            </w:r>
            <w:proofErr w:type="spellStart"/>
            <w:r w:rsidRPr="00AC64E1">
              <w:rPr>
                <w:sz w:val="24"/>
                <w:szCs w:val="24"/>
              </w:rPr>
              <w:t>Bilim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r w:rsidRPr="00AC64E1">
              <w:rPr>
                <w:sz w:val="24"/>
                <w:szCs w:val="24"/>
              </w:rPr>
              <w:t>Innovations</w:t>
            </w:r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r w:rsidRPr="00AC64E1">
              <w:rPr>
                <w:sz w:val="24"/>
                <w:szCs w:val="24"/>
              </w:rPr>
              <w:t>Group</w:t>
            </w:r>
            <w:r w:rsidRPr="00AC64E1">
              <w:rPr>
                <w:sz w:val="24"/>
                <w:szCs w:val="24"/>
                <w:lang w:val="ru-RU"/>
              </w:rPr>
              <w:t>», 2020, стр. 170-173</w:t>
            </w:r>
          </w:p>
          <w:p w:rsidR="00506B56" w:rsidRPr="00AC64E1" w:rsidRDefault="00506B56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6.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Экономикалық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саладағы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мемлекеттік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функцияларды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іске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асыру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Республикасындағы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құқық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қорғау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органдарының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қызметі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. Сборник материалов международной научно-практической конференции</w:t>
            </w:r>
          </w:p>
          <w:p w:rsidR="00506B56" w:rsidRPr="00AC64E1" w:rsidRDefault="00506B56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«Научный потенциал современной молодежи»,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Нур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-Султан: Центр «</w:t>
            </w:r>
            <w:proofErr w:type="spellStart"/>
            <w:r w:rsidRPr="00AC64E1">
              <w:rPr>
                <w:sz w:val="24"/>
                <w:szCs w:val="24"/>
              </w:rPr>
              <w:t>Bilim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r w:rsidRPr="00AC64E1">
              <w:rPr>
                <w:sz w:val="24"/>
                <w:szCs w:val="24"/>
              </w:rPr>
              <w:t>Innovations</w:t>
            </w:r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r w:rsidRPr="00AC64E1">
              <w:rPr>
                <w:sz w:val="24"/>
                <w:szCs w:val="24"/>
              </w:rPr>
              <w:t>Group</w:t>
            </w:r>
            <w:r w:rsidRPr="00AC64E1">
              <w:rPr>
                <w:sz w:val="24"/>
                <w:szCs w:val="24"/>
                <w:lang w:val="ru-RU"/>
              </w:rPr>
              <w:t xml:space="preserve">», 2020, </w:t>
            </w:r>
          </w:p>
          <w:p w:rsidR="00506B56" w:rsidRPr="00AC64E1" w:rsidRDefault="00506B56" w:rsidP="00531655">
            <w:pPr>
              <w:spacing w:after="20"/>
              <w:ind w:left="20" w:right="127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AC64E1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AC64E1">
              <w:rPr>
                <w:sz w:val="24"/>
                <w:szCs w:val="24"/>
              </w:rPr>
              <w:t>. 107-110</w:t>
            </w:r>
          </w:p>
          <w:p w:rsidR="00506B56" w:rsidRPr="00AC64E1" w:rsidRDefault="00506B56" w:rsidP="00531655">
            <w:pPr>
              <w:spacing w:after="20"/>
              <w:ind w:left="20" w:right="127"/>
              <w:jc w:val="both"/>
              <w:rPr>
                <w:sz w:val="24"/>
                <w:szCs w:val="24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ЖОО</w:t>
            </w:r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алушыларының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жұмсақ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дағдыларды</w:t>
            </w:r>
            <w:proofErr w:type="spellEnd"/>
            <w:r w:rsidRPr="00AC64E1">
              <w:rPr>
                <w:sz w:val="24"/>
                <w:szCs w:val="24"/>
              </w:rPr>
              <w:t xml:space="preserve"> (soft skills)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дамытудағы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жобалық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жұмысының</w:t>
            </w:r>
            <w:proofErr w:type="spellEnd"/>
            <w:r w:rsidRPr="00AC64E1">
              <w:rPr>
                <w:sz w:val="24"/>
                <w:szCs w:val="24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рөлі</w:t>
            </w:r>
            <w:proofErr w:type="spellEnd"/>
            <w:r w:rsidRPr="00AC64E1">
              <w:rPr>
                <w:sz w:val="24"/>
                <w:szCs w:val="24"/>
              </w:rPr>
              <w:t xml:space="preserve">. </w:t>
            </w:r>
            <w:r w:rsidRPr="00AC64E1">
              <w:rPr>
                <w:sz w:val="24"/>
                <w:szCs w:val="24"/>
                <w:lang w:val="ru-RU"/>
              </w:rPr>
              <w:t xml:space="preserve">Материалы МНПК «Автомобильные дороги и транспортные </w:t>
            </w:r>
            <w:proofErr w:type="gramStart"/>
            <w:r w:rsidRPr="00AC64E1">
              <w:rPr>
                <w:sz w:val="24"/>
                <w:szCs w:val="24"/>
                <w:lang w:val="ru-RU"/>
              </w:rPr>
              <w:t>машины:  проблемы</w:t>
            </w:r>
            <w:proofErr w:type="gramEnd"/>
            <w:r w:rsidRPr="00AC64E1">
              <w:rPr>
                <w:sz w:val="24"/>
                <w:szCs w:val="24"/>
                <w:lang w:val="ru-RU"/>
              </w:rPr>
              <w:t xml:space="preserve"> и перспективы развития», посвященной 30-летию независимости Республики Казахстан, Алматы,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КазАДИ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имени Л.Б. Гончарова, 2021, стр. 107-110</w:t>
            </w:r>
          </w:p>
          <w:p w:rsidR="00506B56" w:rsidRPr="00AC64E1" w:rsidRDefault="00506B56" w:rsidP="00531655">
            <w:pPr>
              <w:pStyle w:val="a7"/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142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lastRenderedPageBreak/>
              <w:t>«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Пікірталас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»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педагогикалық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технологиясын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пайдалану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арқылы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ЖОО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алушыларының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жұмсақ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дағдыларын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(</w:t>
            </w:r>
            <w:r w:rsidRPr="00AC64E1">
              <w:rPr>
                <w:sz w:val="24"/>
                <w:szCs w:val="24"/>
              </w:rPr>
              <w:t>soft</w:t>
            </w:r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r w:rsidRPr="00AC64E1">
              <w:rPr>
                <w:sz w:val="24"/>
                <w:szCs w:val="24"/>
              </w:rPr>
              <w:t>skills</w:t>
            </w:r>
            <w:r w:rsidRPr="00AC64E1">
              <w:rPr>
                <w:sz w:val="24"/>
                <w:szCs w:val="24"/>
                <w:lang w:val="ru-RU"/>
              </w:rPr>
              <w:t xml:space="preserve">)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дамыту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. Материалы МНПК «Автомобильные дороги и транспортные </w:t>
            </w:r>
            <w:proofErr w:type="gramStart"/>
            <w:r w:rsidRPr="00AC64E1">
              <w:rPr>
                <w:sz w:val="24"/>
                <w:szCs w:val="24"/>
                <w:lang w:val="ru-RU"/>
              </w:rPr>
              <w:t>машины:  проблемы</w:t>
            </w:r>
            <w:proofErr w:type="gramEnd"/>
            <w:r w:rsidRPr="00AC64E1">
              <w:rPr>
                <w:sz w:val="24"/>
                <w:szCs w:val="24"/>
                <w:lang w:val="ru-RU"/>
              </w:rPr>
              <w:t xml:space="preserve"> и перспективы развития», посвященной 30-летию независимости Республики Казахстан, Алматы,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КазАДИ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имени Л.Б. Гончарова, 2021, стр. 111-114</w:t>
            </w:r>
          </w:p>
          <w:p w:rsidR="00506B56" w:rsidRPr="00AC64E1" w:rsidRDefault="00506B56" w:rsidP="00531655">
            <w:pPr>
              <w:spacing w:after="20"/>
              <w:ind w:right="127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64E1">
              <w:rPr>
                <w:sz w:val="24"/>
                <w:szCs w:val="24"/>
                <w:lang w:val="ru-RU"/>
              </w:rPr>
              <w:t>Білім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беру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ортаның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цифрландыруы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экономиканы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цифрландырудың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өзара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байланысы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құқықтық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негіздері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. Сборник материалов МНК «Современная наука: новые подходы и актуальные исследования», Алматы, 2020, стр. 92-97</w:t>
            </w:r>
          </w:p>
          <w:p w:rsidR="00506B56" w:rsidRPr="00AC64E1" w:rsidRDefault="00506B56" w:rsidP="00531655">
            <w:pPr>
              <w:spacing w:after="20"/>
              <w:ind w:right="127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0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Правовые аспекты создания Евразийского Экономического Союза. Сборник трудов </w:t>
            </w:r>
            <w:r w:rsidRPr="00AC64E1">
              <w:rPr>
                <w:sz w:val="24"/>
                <w:szCs w:val="24"/>
              </w:rPr>
              <w:t>V</w:t>
            </w:r>
            <w:r w:rsidRPr="00AC64E1">
              <w:rPr>
                <w:sz w:val="24"/>
                <w:szCs w:val="24"/>
                <w:lang w:val="ru-RU"/>
              </w:rPr>
              <w:t xml:space="preserve"> научно-практической конференции «Современные проблемы правовой науки и образования», посвященной </w:t>
            </w:r>
            <w:r w:rsidRPr="00AC64E1">
              <w:rPr>
                <w:sz w:val="24"/>
                <w:szCs w:val="24"/>
                <w:lang w:val="ru-RU"/>
              </w:rPr>
              <w:lastRenderedPageBreak/>
              <w:t>ко Дню независимости РК. Алматы, Кайнар, 2022, стр. 220-226</w:t>
            </w:r>
          </w:p>
          <w:p w:rsidR="00506B56" w:rsidRPr="00AC64E1" w:rsidRDefault="00506B56" w:rsidP="00531655">
            <w:pPr>
              <w:spacing w:after="20"/>
              <w:ind w:left="127" w:right="127"/>
              <w:jc w:val="both"/>
              <w:rPr>
                <w:sz w:val="24"/>
                <w:szCs w:val="24"/>
                <w:lang w:val="ru-RU"/>
              </w:rPr>
            </w:pPr>
          </w:p>
          <w:p w:rsidR="00506B56" w:rsidRPr="00AC64E1" w:rsidRDefault="00506B56" w:rsidP="00531655">
            <w:pPr>
              <w:pStyle w:val="a7"/>
              <w:numPr>
                <w:ilvl w:val="0"/>
                <w:numId w:val="1"/>
              </w:numPr>
              <w:spacing w:after="20"/>
              <w:ind w:left="127" w:right="127" w:firstLine="0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Разработка методологий развития мягких навыков у обучающихся ВУЗов. Сборник трудов </w:t>
            </w:r>
            <w:r w:rsidRPr="00AC64E1">
              <w:rPr>
                <w:sz w:val="24"/>
                <w:szCs w:val="24"/>
              </w:rPr>
              <w:t>V</w:t>
            </w:r>
            <w:r w:rsidRPr="00AC64E1">
              <w:rPr>
                <w:sz w:val="24"/>
                <w:szCs w:val="24"/>
                <w:lang w:val="ru-RU"/>
              </w:rPr>
              <w:t xml:space="preserve"> научно-практической конференции «Современные проблемы правовой науки и образования», посвященной ко Дню независимости РК. Алматы, Кайнар, 2022, стр. 234-237</w:t>
            </w:r>
          </w:p>
          <w:p w:rsidR="00506B56" w:rsidRPr="00AC64E1" w:rsidRDefault="00506B56" w:rsidP="00531655">
            <w:pPr>
              <w:spacing w:after="20"/>
              <w:ind w:right="127"/>
              <w:jc w:val="both"/>
              <w:rPr>
                <w:sz w:val="24"/>
                <w:szCs w:val="24"/>
                <w:lang w:val="ru-RU"/>
              </w:rPr>
            </w:pPr>
          </w:p>
          <w:p w:rsidR="00035412" w:rsidRPr="00AC64E1" w:rsidRDefault="00531655" w:rsidP="00FD0406">
            <w:pPr>
              <w:pStyle w:val="a7"/>
              <w:numPr>
                <w:ilvl w:val="0"/>
                <w:numId w:val="1"/>
              </w:numPr>
              <w:spacing w:after="20"/>
              <w:ind w:left="20" w:right="127" w:firstLine="0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AC64E1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Конституциялық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сотының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конституциялық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заңдылықты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қамтамасыз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етудегі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рөлі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>.</w:t>
            </w:r>
            <w:r w:rsidR="00506B56" w:rsidRPr="00AC64E1">
              <w:rPr>
                <w:sz w:val="24"/>
                <w:szCs w:val="24"/>
                <w:lang w:val="ru-RU"/>
              </w:rPr>
              <w:tab/>
              <w:t xml:space="preserve">Материалы Международной научно-практической конференции «Историческое место и политико-правовое значение Декларации о государственном суверенитете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КазССР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 xml:space="preserve">», Алматы, </w:t>
            </w:r>
            <w:proofErr w:type="spellStart"/>
            <w:r w:rsidR="00506B56" w:rsidRPr="00AC64E1">
              <w:rPr>
                <w:sz w:val="24"/>
                <w:szCs w:val="24"/>
                <w:lang w:val="ru-RU"/>
              </w:rPr>
              <w:t>КазНАИУ</w:t>
            </w:r>
            <w:proofErr w:type="spellEnd"/>
            <w:r w:rsidR="00506B56" w:rsidRPr="00AC64E1">
              <w:rPr>
                <w:sz w:val="24"/>
                <w:szCs w:val="24"/>
                <w:lang w:val="ru-RU"/>
              </w:rPr>
              <w:t>, 2022, стр.69-72</w:t>
            </w:r>
          </w:p>
          <w:p w:rsidR="00ED7F6F" w:rsidRPr="00AC64E1" w:rsidRDefault="00ED7F6F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531655" w:rsidRPr="00AC64E1" w:rsidRDefault="00ED7F6F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13. </w:t>
            </w:r>
            <w:proofErr w:type="spellStart"/>
            <w:r w:rsidR="00531655" w:rsidRPr="00AC64E1">
              <w:rPr>
                <w:sz w:val="24"/>
                <w:szCs w:val="24"/>
                <w:lang w:val="ru-RU"/>
              </w:rPr>
              <w:t>Қазақстан</w:t>
            </w:r>
            <w:proofErr w:type="spellEnd"/>
            <w:r w:rsidR="00531655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655" w:rsidRPr="00AC64E1">
              <w:rPr>
                <w:sz w:val="24"/>
                <w:szCs w:val="24"/>
                <w:lang w:val="ru-RU"/>
              </w:rPr>
              <w:t>Республикасы</w:t>
            </w:r>
            <w:proofErr w:type="spellEnd"/>
            <w:r w:rsidR="00531655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655" w:rsidRPr="00AC64E1">
              <w:rPr>
                <w:sz w:val="24"/>
                <w:szCs w:val="24"/>
                <w:lang w:val="ru-RU"/>
              </w:rPr>
              <w:t>кеден</w:t>
            </w:r>
            <w:proofErr w:type="spellEnd"/>
            <w:r w:rsidR="00531655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655" w:rsidRPr="00AC64E1">
              <w:rPr>
                <w:sz w:val="24"/>
                <w:szCs w:val="24"/>
                <w:lang w:val="ru-RU"/>
              </w:rPr>
              <w:t>органдарының</w:t>
            </w:r>
            <w:proofErr w:type="spellEnd"/>
            <w:r w:rsidR="00531655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655" w:rsidRPr="00AC64E1">
              <w:rPr>
                <w:sz w:val="24"/>
                <w:szCs w:val="24"/>
                <w:lang w:val="ru-RU"/>
              </w:rPr>
              <w:t>қызметіндегі</w:t>
            </w:r>
            <w:proofErr w:type="spellEnd"/>
            <w:r w:rsidR="00531655"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31655" w:rsidRPr="00AC64E1">
              <w:rPr>
                <w:sz w:val="24"/>
                <w:szCs w:val="24"/>
                <w:lang w:val="ru-RU"/>
              </w:rPr>
              <w:t>цифрландыру</w:t>
            </w:r>
            <w:proofErr w:type="spellEnd"/>
            <w:r w:rsidR="00531655" w:rsidRPr="00AC64E1">
              <w:rPr>
                <w:sz w:val="24"/>
                <w:szCs w:val="24"/>
                <w:lang w:val="ru-RU"/>
              </w:rPr>
              <w:t>.</w:t>
            </w:r>
            <w:r w:rsidR="00531655" w:rsidRPr="00AC64E1">
              <w:rPr>
                <w:sz w:val="24"/>
                <w:szCs w:val="24"/>
                <w:lang w:val="ru-RU"/>
              </w:rPr>
              <w:tab/>
              <w:t xml:space="preserve">Сборник материалов МНПК «Юридическая </w:t>
            </w:r>
            <w:r w:rsidR="00531655" w:rsidRPr="00AC64E1">
              <w:rPr>
                <w:sz w:val="24"/>
                <w:szCs w:val="24"/>
                <w:lang w:val="ru-RU"/>
              </w:rPr>
              <w:lastRenderedPageBreak/>
              <w:t>наука в цифровую эпоху», Алматы, 2024, С. 29-33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14.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нарығы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және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еңбек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құқығын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цифрландыру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.</w:t>
            </w:r>
            <w:r w:rsidRPr="00AC64E1">
              <w:rPr>
                <w:sz w:val="24"/>
                <w:szCs w:val="24"/>
                <w:lang w:val="ru-RU"/>
              </w:rPr>
              <w:tab/>
              <w:t>Сборник материалов МНПК «Юридическая наука в цифровую эпоху», Алматы, 2024, С. 231-235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ED7F6F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 xml:space="preserve">15.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Экологиялық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бағытталған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экономиканың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өсуі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мен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экологиялық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қауіпсіздікті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әкімшілік-құқықтық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қамтамасыз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ету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//Сборник материалов МНПК, посвященной 70-летию С.Н.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Рехсон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>, Алматы, 2024, С. 231-235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b/>
                <w:sz w:val="24"/>
                <w:szCs w:val="24"/>
                <w:u w:val="single"/>
                <w:lang w:val="ru-RU"/>
              </w:rPr>
            </w:pPr>
            <w:r w:rsidRPr="00AC64E1">
              <w:rPr>
                <w:b/>
                <w:sz w:val="24"/>
                <w:szCs w:val="24"/>
                <w:u w:val="single"/>
                <w:lang w:val="ru-RU"/>
              </w:rPr>
              <w:t>Статьи РИНЦ: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u w:val="single"/>
                <w:lang w:val="ru-RU"/>
              </w:rPr>
            </w:pP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</w:rPr>
            </w:pPr>
            <w:r w:rsidRPr="00AC64E1">
              <w:rPr>
                <w:sz w:val="24"/>
                <w:szCs w:val="24"/>
              </w:rPr>
              <w:t>16. Interrelation and correlation of international security, national security and constitutional security concepts//«</w:t>
            </w:r>
            <w:r w:rsidRPr="00AC64E1">
              <w:rPr>
                <w:sz w:val="24"/>
                <w:szCs w:val="24"/>
                <w:lang w:val="ru-RU"/>
              </w:rPr>
              <w:t>Евразийское</w:t>
            </w:r>
            <w:r w:rsidRPr="00AC64E1">
              <w:rPr>
                <w:sz w:val="24"/>
                <w:szCs w:val="24"/>
              </w:rPr>
              <w:t xml:space="preserve"> </w:t>
            </w:r>
            <w:r w:rsidRPr="00AC64E1">
              <w:rPr>
                <w:sz w:val="24"/>
                <w:szCs w:val="24"/>
                <w:lang w:val="ru-RU"/>
              </w:rPr>
              <w:t>Научное</w:t>
            </w:r>
            <w:r w:rsidRPr="00AC64E1">
              <w:rPr>
                <w:sz w:val="24"/>
                <w:szCs w:val="24"/>
              </w:rPr>
              <w:t xml:space="preserve"> </w:t>
            </w:r>
            <w:r w:rsidRPr="00AC64E1">
              <w:rPr>
                <w:sz w:val="24"/>
                <w:szCs w:val="24"/>
                <w:lang w:val="ru-RU"/>
              </w:rPr>
              <w:t>Объединение</w:t>
            </w:r>
            <w:r w:rsidRPr="00AC64E1">
              <w:rPr>
                <w:sz w:val="24"/>
                <w:szCs w:val="24"/>
              </w:rPr>
              <w:t>» (</w:t>
            </w:r>
            <w:r w:rsidRPr="00AC64E1">
              <w:rPr>
                <w:sz w:val="24"/>
                <w:szCs w:val="24"/>
                <w:lang w:val="ru-RU"/>
              </w:rPr>
              <w:t>РИНЦ</w:t>
            </w:r>
            <w:r w:rsidRPr="00AC64E1">
              <w:rPr>
                <w:sz w:val="24"/>
                <w:szCs w:val="24"/>
              </w:rPr>
              <w:t>), 2020, №</w:t>
            </w:r>
            <w:proofErr w:type="gramStart"/>
            <w:r w:rsidRPr="00AC64E1">
              <w:rPr>
                <w:sz w:val="24"/>
                <w:szCs w:val="24"/>
              </w:rPr>
              <w:t>12(</w:t>
            </w:r>
            <w:proofErr w:type="gramEnd"/>
            <w:r w:rsidRPr="00AC64E1">
              <w:rPr>
                <w:sz w:val="24"/>
                <w:szCs w:val="24"/>
              </w:rPr>
              <w:t xml:space="preserve">70),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стр</w:t>
            </w:r>
            <w:proofErr w:type="spellEnd"/>
            <w:r w:rsidRPr="00AC64E1">
              <w:rPr>
                <w:sz w:val="24"/>
                <w:szCs w:val="24"/>
              </w:rPr>
              <w:t>. 339-340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</w:rPr>
            </w:pP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</w:rPr>
              <w:t xml:space="preserve">17. The role of the constitutional principle of ensuring everyone the right to receive qualified legal assistance in the </w:t>
            </w:r>
            <w:r w:rsidRPr="00AC64E1">
              <w:rPr>
                <w:sz w:val="24"/>
                <w:szCs w:val="24"/>
              </w:rPr>
              <w:lastRenderedPageBreak/>
              <w:t>participation of a lawyer in criminal proceedings//</w:t>
            </w:r>
            <w:r w:rsidRPr="00AC64E1">
              <w:rPr>
                <w:sz w:val="24"/>
                <w:szCs w:val="24"/>
              </w:rPr>
              <w:tab/>
              <w:t>«</w:t>
            </w:r>
            <w:r w:rsidRPr="00AC64E1">
              <w:rPr>
                <w:sz w:val="24"/>
                <w:szCs w:val="24"/>
                <w:lang w:val="ru-RU"/>
              </w:rPr>
              <w:t>Евразийское</w:t>
            </w:r>
            <w:r w:rsidRPr="00AC64E1">
              <w:rPr>
                <w:sz w:val="24"/>
                <w:szCs w:val="24"/>
              </w:rPr>
              <w:t xml:space="preserve"> </w:t>
            </w:r>
            <w:r w:rsidRPr="00AC64E1">
              <w:rPr>
                <w:sz w:val="24"/>
                <w:szCs w:val="24"/>
                <w:lang w:val="ru-RU"/>
              </w:rPr>
              <w:t>Научное</w:t>
            </w:r>
            <w:r w:rsidRPr="00AC64E1">
              <w:rPr>
                <w:sz w:val="24"/>
                <w:szCs w:val="24"/>
              </w:rPr>
              <w:t xml:space="preserve"> </w:t>
            </w:r>
            <w:r w:rsidRPr="00AC64E1">
              <w:rPr>
                <w:sz w:val="24"/>
                <w:szCs w:val="24"/>
                <w:lang w:val="ru-RU"/>
              </w:rPr>
              <w:t>Объединение</w:t>
            </w:r>
            <w:r w:rsidRPr="00AC64E1">
              <w:rPr>
                <w:sz w:val="24"/>
                <w:szCs w:val="24"/>
              </w:rPr>
              <w:t>» (</w:t>
            </w:r>
            <w:r w:rsidRPr="00AC64E1">
              <w:rPr>
                <w:sz w:val="24"/>
                <w:szCs w:val="24"/>
                <w:lang w:val="ru-RU"/>
              </w:rPr>
              <w:t>РИНЦ</w:t>
            </w:r>
            <w:r w:rsidRPr="00AC64E1">
              <w:rPr>
                <w:sz w:val="24"/>
                <w:szCs w:val="24"/>
              </w:rPr>
              <w:t>), 2021, №</w:t>
            </w:r>
            <w:proofErr w:type="gramStart"/>
            <w:r w:rsidRPr="00AC64E1">
              <w:rPr>
                <w:sz w:val="24"/>
                <w:szCs w:val="24"/>
              </w:rPr>
              <w:t>5(</w:t>
            </w:r>
            <w:proofErr w:type="gramEnd"/>
            <w:r w:rsidRPr="00AC64E1">
              <w:rPr>
                <w:sz w:val="24"/>
                <w:szCs w:val="24"/>
              </w:rPr>
              <w:t xml:space="preserve">75),  </w:t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стр</w:t>
            </w:r>
            <w:proofErr w:type="spellEnd"/>
            <w:r w:rsidRPr="00AC64E1">
              <w:rPr>
                <w:sz w:val="24"/>
                <w:szCs w:val="24"/>
              </w:rPr>
              <w:t xml:space="preserve">.  </w:t>
            </w:r>
            <w:r w:rsidRPr="00AC64E1">
              <w:rPr>
                <w:sz w:val="24"/>
                <w:szCs w:val="24"/>
                <w:lang w:val="ru-RU"/>
              </w:rPr>
              <w:t>261-263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  <w:r w:rsidRPr="00AC64E1">
              <w:rPr>
                <w:sz w:val="24"/>
                <w:szCs w:val="24"/>
                <w:lang w:val="ru-RU"/>
              </w:rPr>
              <w:t>18. Взаимосвязь правовой культуры, правосознания и правомерного поведения//</w:t>
            </w:r>
            <w:r w:rsidRPr="00AC64E1">
              <w:rPr>
                <w:sz w:val="24"/>
                <w:szCs w:val="24"/>
                <w:lang w:val="ru-RU"/>
              </w:rPr>
              <w:tab/>
            </w:r>
            <w:proofErr w:type="spellStart"/>
            <w:r w:rsidRPr="00AC64E1">
              <w:rPr>
                <w:sz w:val="24"/>
                <w:szCs w:val="24"/>
                <w:lang w:val="ru-RU"/>
              </w:rPr>
              <w:t>Интернаука</w:t>
            </w:r>
            <w:proofErr w:type="spellEnd"/>
            <w:r w:rsidRPr="00AC64E1">
              <w:rPr>
                <w:sz w:val="24"/>
                <w:szCs w:val="24"/>
                <w:lang w:val="ru-RU"/>
              </w:rPr>
              <w:t xml:space="preserve"> (РИНЦ), 2023, № 20 (290), стр. 39-43</w:t>
            </w:r>
          </w:p>
          <w:p w:rsidR="00531655" w:rsidRPr="00AC64E1" w:rsidRDefault="00531655" w:rsidP="00531655">
            <w:pPr>
              <w:spacing w:after="20"/>
              <w:ind w:left="20" w:right="127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35412" w:rsidRPr="00AC64E1" w:rsidRDefault="00035412" w:rsidP="00FF0046">
            <w:pPr>
              <w:spacing w:after="0"/>
              <w:textAlignment w:val="baseline"/>
              <w:rPr>
                <w:sz w:val="24"/>
                <w:szCs w:val="24"/>
                <w:lang w:val="kk-KZ"/>
              </w:rPr>
            </w:pPr>
            <w:r w:rsidRPr="00AC64E1">
              <w:rPr>
                <w:sz w:val="24"/>
                <w:szCs w:val="24"/>
                <w:lang w:val="kk-KZ"/>
              </w:rPr>
              <w:lastRenderedPageBreak/>
              <w:t>1. Киберпреступность. Учебное пособие. Алмат</w:t>
            </w:r>
            <w:r w:rsidR="00FF0046" w:rsidRPr="00AC64E1">
              <w:rPr>
                <w:sz w:val="24"/>
                <w:szCs w:val="24"/>
                <w:lang w:val="kk-KZ"/>
              </w:rPr>
              <w:t xml:space="preserve">ы, Издательство: LEM. 2022, </w:t>
            </w:r>
            <w:r w:rsidRPr="00AC64E1">
              <w:rPr>
                <w:sz w:val="24"/>
                <w:szCs w:val="24"/>
                <w:lang w:val="kk-KZ"/>
              </w:rPr>
              <w:t>153 с.</w:t>
            </w:r>
          </w:p>
          <w:p w:rsidR="00506B56" w:rsidRPr="00AC64E1" w:rsidRDefault="00506B56" w:rsidP="00FF0046">
            <w:pPr>
              <w:spacing w:after="0"/>
              <w:textAlignment w:val="baseline"/>
              <w:rPr>
                <w:sz w:val="24"/>
                <w:szCs w:val="24"/>
                <w:lang w:val="kk-KZ"/>
              </w:rPr>
            </w:pPr>
          </w:p>
          <w:p w:rsidR="00FF0046" w:rsidRPr="00AC64E1" w:rsidRDefault="00FF0046" w:rsidP="00FF0046">
            <w:pPr>
              <w:textAlignment w:val="baseline"/>
              <w:rPr>
                <w:sz w:val="24"/>
                <w:szCs w:val="24"/>
                <w:lang w:val="kk-KZ"/>
              </w:rPr>
            </w:pPr>
            <w:r w:rsidRPr="00AC64E1">
              <w:rPr>
                <w:sz w:val="24"/>
                <w:szCs w:val="24"/>
                <w:lang w:val="kk-KZ"/>
              </w:rPr>
              <w:t>2. Киберқылмыстылық. Оқу құралы. Алматы, «Lem» баспаханасы, 2022, 147 б.</w:t>
            </w:r>
          </w:p>
        </w:tc>
      </w:tr>
    </w:tbl>
    <w:p w:rsidR="00532DAE" w:rsidRPr="00AC64E1" w:rsidRDefault="00532DAE">
      <w:pPr>
        <w:rPr>
          <w:sz w:val="24"/>
          <w:szCs w:val="24"/>
          <w:lang w:val="kk-KZ"/>
        </w:rPr>
      </w:pPr>
    </w:p>
    <w:sectPr w:rsidR="00532DAE" w:rsidRPr="00AC64E1" w:rsidSect="000354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52A6E"/>
    <w:multiLevelType w:val="hybridMultilevel"/>
    <w:tmpl w:val="7B307690"/>
    <w:lvl w:ilvl="0" w:tplc="088C322E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2C"/>
    <w:rsid w:val="00035412"/>
    <w:rsid w:val="00506B56"/>
    <w:rsid w:val="00531655"/>
    <w:rsid w:val="00532DAE"/>
    <w:rsid w:val="008D659C"/>
    <w:rsid w:val="00AC64E1"/>
    <w:rsid w:val="00CC602C"/>
    <w:rsid w:val="00ED7F6F"/>
    <w:rsid w:val="00FF0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384C7-C53A-42CA-B78C-29DB531CE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412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035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5412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paragraph" w:styleId="a3">
    <w:name w:val="Normal (Web)"/>
    <w:basedOn w:val="a"/>
    <w:uiPriority w:val="99"/>
    <w:unhideWhenUsed/>
    <w:rsid w:val="00035412"/>
    <w:pPr>
      <w:spacing w:before="100" w:beforeAutospacing="1" w:after="100" w:afterAutospacing="1" w:line="240" w:lineRule="auto"/>
    </w:pPr>
    <w:rPr>
      <w:sz w:val="24"/>
      <w:szCs w:val="24"/>
      <w:lang w:val="ru-RU" w:eastAsia="ru-RU"/>
    </w:rPr>
  </w:style>
  <w:style w:type="character" w:styleId="a4">
    <w:name w:val="Hyperlink"/>
    <w:basedOn w:val="a0"/>
    <w:uiPriority w:val="99"/>
    <w:unhideWhenUsed/>
    <w:rsid w:val="00035412"/>
    <w:rPr>
      <w:color w:val="0000FF"/>
      <w:u w:val="single"/>
    </w:rPr>
  </w:style>
  <w:style w:type="paragraph" w:customStyle="1" w:styleId="1">
    <w:name w:val="Стиль1"/>
    <w:basedOn w:val="a"/>
    <w:rsid w:val="00035412"/>
    <w:pPr>
      <w:spacing w:after="60" w:line="360" w:lineRule="auto"/>
      <w:ind w:firstLine="851"/>
      <w:jc w:val="both"/>
    </w:pPr>
    <w:rPr>
      <w:rFonts w:ascii="Courier" w:hAnsi="Courier"/>
      <w:sz w:val="28"/>
      <w:szCs w:val="20"/>
      <w:lang w:val="ru-RU" w:eastAsia="ru-RU"/>
    </w:rPr>
  </w:style>
  <w:style w:type="character" w:styleId="a5">
    <w:name w:val="Emphasis"/>
    <w:basedOn w:val="a0"/>
    <w:uiPriority w:val="20"/>
    <w:qFormat/>
    <w:rsid w:val="00035412"/>
    <w:rPr>
      <w:i/>
      <w:iCs/>
    </w:rPr>
  </w:style>
  <w:style w:type="character" w:customStyle="1" w:styleId="typography-modulelvnit">
    <w:name w:val="typography-module__lvnit"/>
    <w:basedOn w:val="a0"/>
    <w:rsid w:val="00035412"/>
  </w:style>
  <w:style w:type="character" w:customStyle="1" w:styleId="authors-moduleumr1o">
    <w:name w:val="authors-module__umr1o"/>
    <w:basedOn w:val="a0"/>
    <w:rsid w:val="00035412"/>
  </w:style>
  <w:style w:type="paragraph" w:styleId="a6">
    <w:name w:val="No Spacing"/>
    <w:uiPriority w:val="1"/>
    <w:qFormat/>
    <w:rsid w:val="00035412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fontstyle01">
    <w:name w:val="fontstyle01"/>
    <w:basedOn w:val="a0"/>
    <w:rsid w:val="00035412"/>
    <w:rPr>
      <w:rFonts w:ascii="Times New Roman" w:hAnsi="Times New Roman" w:cs="Times New Roman" w:hint="default"/>
      <w:b/>
      <w:bCs/>
      <w:i w:val="0"/>
      <w:iCs w:val="0"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FF00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6789846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1964149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opus.com/authid/detail.uri?authorId=58887738800" TargetMode="External"/><Relationship Id="rId11" Type="http://schemas.openxmlformats.org/officeDocument/2006/relationships/hyperlink" Target="https://www.pjcriminology.com/wp-content/uploads/2024/05/2-Interpreting-Legal-Norms-and-Their-Role.pdf" TargetMode="External"/><Relationship Id="rId5" Type="http://schemas.openxmlformats.org/officeDocument/2006/relationships/hyperlink" Target="https://www.scopus.com/authid/detail.uri?authorId=57194904899" TargetMode="External"/><Relationship Id="rId10" Type="http://schemas.openxmlformats.org/officeDocument/2006/relationships/hyperlink" Target="https://journals.sagepub.com/doi/abs/10.1177/2042753024123184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64132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</dc:creator>
  <cp:keywords/>
  <dc:description/>
  <cp:lastModifiedBy>Индира</cp:lastModifiedBy>
  <cp:revision>5</cp:revision>
  <dcterms:created xsi:type="dcterms:W3CDTF">2025-01-13T09:18:00Z</dcterms:created>
  <dcterms:modified xsi:type="dcterms:W3CDTF">2025-03-12T07:36:00Z</dcterms:modified>
</cp:coreProperties>
</file>